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58" w:rsidRDefault="00590858" w:rsidP="00590858">
      <w:pPr>
        <w:spacing w:line="440" w:lineRule="exact"/>
        <w:jc w:val="center"/>
        <w:rPr>
          <w:rFonts w:ascii="仿宋_GB2312" w:eastAsia="仿宋_GB2312"/>
          <w:sz w:val="34"/>
          <w:szCs w:val="34"/>
        </w:rPr>
      </w:pPr>
      <w:r>
        <w:rPr>
          <w:rFonts w:ascii="方正小标宋简体" w:eastAsia="方正小标宋简体" w:hAnsi="方正小标宋简体" w:cs="方正小标宋简体" w:hint="eastAsia"/>
          <w:sz w:val="36"/>
          <w:szCs w:val="36"/>
        </w:rPr>
        <w:t xml:space="preserve"> </w:t>
      </w:r>
    </w:p>
    <w:p w:rsidR="00590858" w:rsidRDefault="00590858" w:rsidP="00590858">
      <w:pPr>
        <w:spacing w:line="440" w:lineRule="exact"/>
        <w:jc w:val="center"/>
        <w:rPr>
          <w:rFonts w:ascii="仿宋_GB2312" w:eastAsia="仿宋_GB2312"/>
          <w:sz w:val="34"/>
          <w:szCs w:val="34"/>
        </w:rPr>
      </w:pPr>
    </w:p>
    <w:p w:rsidR="00590858" w:rsidRDefault="00590858" w:rsidP="00590858">
      <w:pPr>
        <w:spacing w:line="440" w:lineRule="exact"/>
        <w:jc w:val="center"/>
        <w:rPr>
          <w:rFonts w:ascii="方正小标宋简体" w:eastAsia="方正小标宋简体"/>
        </w:rPr>
      </w:pPr>
    </w:p>
    <w:p w:rsidR="00590858" w:rsidRDefault="005D67DE" w:rsidP="00590858">
      <w:pPr>
        <w:jc w:val="center"/>
        <w:rPr>
          <w:rFonts w:ascii="方正小标宋简体" w:eastAsia="方正小标宋简体"/>
        </w:rPr>
      </w:pPr>
      <w:r w:rsidRPr="005D67DE">
        <w:rPr>
          <w:rFonts w:ascii="方正小标宋简体" w:eastAsia="方正小标宋简体"/>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1.5pt;height:61.5pt" fillcolor="red" strokecolor="red">
            <v:shadow color="#868686"/>
            <v:textpath style="font-family:&quot;方正小标宋简体&quot;;font-weight:bold;v-text-spacing:78650f;v-text-kern:t" trim="t" fitpath="t" string="中共蒲城县委党史学习教育领导小组办公室文件"/>
          </v:shape>
        </w:pict>
      </w:r>
    </w:p>
    <w:p w:rsidR="00590858" w:rsidRDefault="00590858" w:rsidP="00590858">
      <w:pPr>
        <w:spacing w:line="320" w:lineRule="exact"/>
        <w:jc w:val="center"/>
      </w:pPr>
    </w:p>
    <w:p w:rsidR="00590858" w:rsidRDefault="00590858" w:rsidP="00590858">
      <w:pPr>
        <w:spacing w:line="320" w:lineRule="exact"/>
        <w:jc w:val="center"/>
        <w:rPr>
          <w:rFonts w:ascii="仿宋_GB2312" w:eastAsia="仿宋_GB2312"/>
          <w:sz w:val="32"/>
          <w:szCs w:val="32"/>
        </w:rPr>
      </w:pPr>
    </w:p>
    <w:p w:rsidR="00590858" w:rsidRPr="003B5FE2" w:rsidRDefault="00590858" w:rsidP="00590858">
      <w:pPr>
        <w:spacing w:line="640" w:lineRule="exact"/>
        <w:jc w:val="center"/>
        <w:rPr>
          <w:rFonts w:ascii="仿宋_GB2312" w:eastAsia="仿宋_GB2312"/>
          <w:sz w:val="32"/>
          <w:szCs w:val="32"/>
        </w:rPr>
      </w:pPr>
      <w:r>
        <w:rPr>
          <w:rFonts w:ascii="仿宋_GB2312" w:eastAsia="仿宋_GB2312" w:hint="eastAsia"/>
          <w:sz w:val="32"/>
          <w:szCs w:val="32"/>
        </w:rPr>
        <w:t>蒲党教办发〔</w:t>
      </w:r>
      <w:r w:rsidRPr="0020517B">
        <w:rPr>
          <w:rFonts w:ascii="仿宋_GB2312" w:eastAsia="仿宋_GB2312" w:hint="eastAsia"/>
          <w:sz w:val="32"/>
          <w:szCs w:val="32"/>
        </w:rPr>
        <w:t>20</w:t>
      </w:r>
      <w:r>
        <w:rPr>
          <w:rFonts w:ascii="仿宋_GB2312" w:eastAsia="仿宋_GB2312" w:hint="eastAsia"/>
          <w:sz w:val="32"/>
          <w:szCs w:val="32"/>
        </w:rPr>
        <w:t>21〕</w:t>
      </w:r>
      <w:r w:rsidR="00F5191F">
        <w:rPr>
          <w:rFonts w:ascii="仿宋_GB2312" w:eastAsia="仿宋_GB2312" w:hint="eastAsia"/>
          <w:sz w:val="32"/>
          <w:szCs w:val="32"/>
        </w:rPr>
        <w:t>1</w:t>
      </w:r>
      <w:r w:rsidR="00EC5DBB">
        <w:rPr>
          <w:rFonts w:ascii="仿宋_GB2312" w:eastAsia="仿宋_GB2312" w:hint="eastAsia"/>
          <w:sz w:val="32"/>
          <w:szCs w:val="32"/>
        </w:rPr>
        <w:t>3</w:t>
      </w:r>
      <w:r>
        <w:rPr>
          <w:rFonts w:ascii="仿宋_GB2312" w:eastAsia="仿宋_GB2312" w:hint="eastAsia"/>
          <w:sz w:val="32"/>
          <w:szCs w:val="32"/>
        </w:rPr>
        <w:t>号</w:t>
      </w:r>
      <w:r>
        <w:rPr>
          <w:rFonts w:ascii="仿宋_GB2312" w:eastAsia="仿宋_GB2312"/>
          <w:sz w:val="32"/>
          <w:szCs w:val="32"/>
        </w:rPr>
        <w:t xml:space="preserve"> </w:t>
      </w:r>
    </w:p>
    <w:p w:rsidR="00590858" w:rsidRDefault="00590858" w:rsidP="00590858">
      <w:pPr>
        <w:spacing w:line="300" w:lineRule="exact"/>
        <w:rPr>
          <w:color w:val="FF0000"/>
          <w:sz w:val="50"/>
          <w:szCs w:val="50"/>
          <w:u w:val="thick"/>
          <w:vertAlign w:val="superscript"/>
        </w:rPr>
      </w:pPr>
      <w:r>
        <w:rPr>
          <w:color w:val="FF0000"/>
          <w:sz w:val="50"/>
          <w:szCs w:val="50"/>
          <w:u w:val="thick"/>
          <w:vertAlign w:val="superscript"/>
        </w:rPr>
        <w:t xml:space="preserve"> </w:t>
      </w:r>
      <w:r w:rsidRPr="003B5FE2">
        <w:rPr>
          <w:color w:val="FF0000"/>
          <w:sz w:val="50"/>
          <w:szCs w:val="50"/>
          <w:u w:val="thick"/>
          <w:vertAlign w:val="superscript"/>
        </w:rPr>
        <w:t xml:space="preserve">      </w:t>
      </w:r>
      <w:r>
        <w:rPr>
          <w:color w:val="FF0000"/>
          <w:sz w:val="50"/>
          <w:szCs w:val="50"/>
          <w:u w:val="thick"/>
          <w:vertAlign w:val="superscript"/>
        </w:rPr>
        <w:t xml:space="preserve">                    </w:t>
      </w:r>
      <w:r w:rsidRPr="003B5FE2">
        <w:rPr>
          <w:color w:val="FF0000"/>
          <w:sz w:val="50"/>
          <w:szCs w:val="50"/>
          <w:u w:val="thick"/>
          <w:vertAlign w:val="superscript"/>
        </w:rPr>
        <w:t xml:space="preserve">                             </w:t>
      </w:r>
    </w:p>
    <w:p w:rsidR="00B17195" w:rsidRDefault="00B17195">
      <w:pPr>
        <w:spacing w:line="560" w:lineRule="exact"/>
        <w:rPr>
          <w:rFonts w:ascii="仿宋_GB2312" w:eastAsia="仿宋_GB2312" w:hAnsi="仿宋_GB2312" w:cs="仿宋_GB2312"/>
          <w:sz w:val="32"/>
          <w:szCs w:val="32"/>
        </w:rPr>
      </w:pPr>
    </w:p>
    <w:p w:rsidR="00EC5DBB" w:rsidRDefault="00EC5DBB" w:rsidP="00EC5DBB">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关于规范使用中国共产党成立100周年</w:t>
      </w:r>
    </w:p>
    <w:p w:rsidR="00EC5DBB" w:rsidRDefault="00EC5DBB" w:rsidP="00EC5DBB">
      <w:pPr>
        <w:spacing w:line="600" w:lineRule="exact"/>
        <w:jc w:val="center"/>
        <w:rPr>
          <w:rFonts w:ascii="方正小标宋简体" w:eastAsia="方正小标宋简体" w:hAnsi="黑体" w:cs="Times New Roman"/>
          <w:sz w:val="44"/>
          <w:szCs w:val="44"/>
        </w:rPr>
      </w:pPr>
      <w:r>
        <w:rPr>
          <w:rFonts w:ascii="方正小标宋简体" w:eastAsia="方正小标宋简体" w:hAnsi="方正小标宋简体" w:cs="方正小标宋简体" w:hint="eastAsia"/>
          <w:sz w:val="36"/>
          <w:szCs w:val="36"/>
        </w:rPr>
        <w:t>庆祝活动标识的通知</w:t>
      </w:r>
    </w:p>
    <w:p w:rsidR="00EC5DBB" w:rsidRDefault="00EC5DBB" w:rsidP="00EC5DBB">
      <w:pPr>
        <w:spacing w:line="240" w:lineRule="exact"/>
        <w:jc w:val="center"/>
        <w:rPr>
          <w:rFonts w:ascii="方正小标宋简体" w:eastAsia="方正小标宋简体"/>
          <w:sz w:val="36"/>
          <w:szCs w:val="36"/>
        </w:rPr>
      </w:pPr>
    </w:p>
    <w:p w:rsidR="00EC5DBB" w:rsidRDefault="00EC5DBB" w:rsidP="00EC5DBB">
      <w:pPr>
        <w:adjustRightInd w:val="0"/>
        <w:snapToGrid w:val="0"/>
        <w:spacing w:line="280" w:lineRule="exact"/>
        <w:textAlignment w:val="baseline"/>
        <w:rPr>
          <w:rFonts w:ascii="仿宋_GB2312" w:eastAsia="仿宋_GB2312" w:hAnsi="仿宋_GB2312" w:cs="Times New Roman"/>
          <w:sz w:val="32"/>
          <w:szCs w:val="32"/>
        </w:rPr>
      </w:pPr>
    </w:p>
    <w:p w:rsidR="00EC5DBB" w:rsidRDefault="00EC5DBB" w:rsidP="00EC5DBB">
      <w:pPr>
        <w:adjustRightInd w:val="0"/>
        <w:snapToGrid w:val="0"/>
        <w:spacing w:line="560" w:lineRule="exact"/>
        <w:textAlignment w:val="baseline"/>
        <w:rPr>
          <w:rFonts w:ascii="仿宋_GB2312" w:eastAsia="仿宋_GB2312" w:hAnsi="仿宋_GB2312" w:cs="Times New Roman" w:hint="eastAsia"/>
          <w:sz w:val="32"/>
          <w:szCs w:val="32"/>
        </w:rPr>
      </w:pPr>
      <w:r>
        <w:rPr>
          <w:rFonts w:ascii="仿宋_GB2312" w:eastAsia="仿宋_GB2312" w:hAnsi="仿宋_GB2312" w:cs="Times New Roman" w:hint="eastAsia"/>
          <w:sz w:val="32"/>
          <w:szCs w:val="32"/>
        </w:rPr>
        <w:t>各镇党委，县委各部门，县级国家机关各部门党组（党委），各人民团体党组：</w:t>
      </w:r>
    </w:p>
    <w:p w:rsidR="00EC5DBB" w:rsidRDefault="00EC5DBB" w:rsidP="00EC5DBB">
      <w:pPr>
        <w:adjustRightInd w:val="0"/>
        <w:snapToGrid w:val="0"/>
        <w:spacing w:line="240" w:lineRule="exact"/>
        <w:textAlignment w:val="baseline"/>
        <w:rPr>
          <w:rFonts w:ascii="仿宋_GB2312" w:eastAsia="仿宋_GB2312" w:hAnsi="仿宋_GB2312" w:cs="Times New Roman"/>
          <w:sz w:val="32"/>
          <w:szCs w:val="32"/>
        </w:rPr>
      </w:pP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3月24日，中共中央宣传部发布《中国共产党成立100周年庆祝活动标识使用说明》，明确了建党100周年庆祝活动标识的使用范围、使用要求、使用管理。各镇（街道）、各部门在举办庆祝中国共产党成立100周年活动时，应当按规定正确使用庆祝活动标识。</w:t>
      </w:r>
    </w:p>
    <w:p w:rsidR="00EC5DBB" w:rsidRDefault="00EC5DBB" w:rsidP="00EC5DBB">
      <w:pPr>
        <w:pStyle w:val="a6"/>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noProof/>
          <w:sz w:val="32"/>
          <w:szCs w:val="32"/>
        </w:rPr>
        <w:lastRenderedPageBreak/>
        <w:drawing>
          <wp:inline distT="0" distB="0" distL="114300" distR="114300">
            <wp:extent cx="4437380" cy="3004820"/>
            <wp:effectExtent l="0" t="0" r="1270" b="508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titled"/>
                    <pic:cNvPicPr>
                      <a:picLocks noChangeAspect="1"/>
                    </pic:cNvPicPr>
                  </pic:nvPicPr>
                  <pic:blipFill>
                    <a:blip r:embed="rId8"/>
                    <a:stretch>
                      <a:fillRect/>
                    </a:stretch>
                  </pic:blipFill>
                  <pic:spPr>
                    <a:xfrm>
                      <a:off x="0" y="0"/>
                      <a:ext cx="4437380" cy="3004820"/>
                    </a:xfrm>
                    <a:prstGeom prst="rect">
                      <a:avLst/>
                    </a:prstGeom>
                  </pic:spPr>
                </pic:pic>
              </a:graphicData>
            </a:graphic>
          </wp:inline>
        </w:drawing>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活动标识由党徽、数字“100”“1921”“2021”和光芒线组成，生动展现中国共产党团结带领中国人民不忘初心、牢记使命、艰苦奋斗的百年光辉历程。</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数字“100”构成标识基本造型，“1”以100度仰角呈现，寓意以习近平同志为核心的党中央团结带领全党全军全国各族人民在前进道路上不断从胜利走向新的胜利。党徽位于标识左上方，寓意中国人民在中国共产党的领导下同心同德、砥砺前行，不断创造新的人间奇迹。</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56根光芒线将数字“100”连接成一个有机整体，展示中国共产党是中国工人阶级的先锋队，同时是中国人民和中华民族的先锋队，寓意奋进之光照耀中华大地、照亮未来之路。</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嵌入数字“1921”代表100年前中国共产党的创始，“2021”代表中国共产党团结带领中国人民实现第一个百年奋斗目标、开</w:t>
      </w:r>
      <w:r>
        <w:rPr>
          <w:rFonts w:ascii="仿宋_GB2312" w:eastAsia="仿宋_GB2312" w:hAnsi="仿宋_GB2312" w:cs="Times New Roman" w:hint="eastAsia"/>
          <w:sz w:val="32"/>
          <w:szCs w:val="32"/>
        </w:rPr>
        <w:lastRenderedPageBreak/>
        <w:t>启第二个百年奋斗目标，两个圆形寓意党和国家事业犹如滚滚历史车轮，势不可挡，勇往直前。</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此标识为中国共产党成立100周年庆祝活动的唯一指定</w:t>
      </w:r>
    </w:p>
    <w:p w:rsidR="00EC5DBB" w:rsidRDefault="00EC5DBB" w:rsidP="00EC5DBB">
      <w:pPr>
        <w:adjustRightInd w:val="0"/>
        <w:snapToGrid w:val="0"/>
        <w:spacing w:line="560" w:lineRule="exact"/>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标识。</w:t>
      </w:r>
    </w:p>
    <w:p w:rsidR="00EC5DBB" w:rsidRDefault="00EC5DBB" w:rsidP="00EC5DBB">
      <w:pPr>
        <w:adjustRightInd w:val="0"/>
        <w:snapToGrid w:val="0"/>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一、使用范围</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1.用于庆祝中国共产党成立100周年活动及其他有关活动。</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2.用于庆祝活动环境布置和请柬、证件、须知、签到簿等用品的制作。</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3.用于群众性主题教育活动的背景板、标牌、彩旗、遮阳伞、遮阳帽、手提袋、文化衫等的制作。</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4.用于新闻报道专题专栏、专题网页和宣传品、宣传折</w:t>
      </w:r>
    </w:p>
    <w:p w:rsidR="00EC5DBB" w:rsidRDefault="00EC5DBB" w:rsidP="00EC5DBB">
      <w:pPr>
        <w:adjustRightInd w:val="0"/>
        <w:snapToGrid w:val="0"/>
        <w:spacing w:line="560" w:lineRule="exact"/>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页、宣传标语、公益广告、招贴画等的制作。</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5.用于制作庆祝活动徽章、即时贴、胸牌、臂章等，供群众佩戴留念。</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b/>
          <w:bCs/>
          <w:sz w:val="32"/>
          <w:szCs w:val="32"/>
        </w:rPr>
      </w:pPr>
      <w:r>
        <w:rPr>
          <w:rFonts w:ascii="黑体" w:eastAsia="黑体" w:hAnsi="黑体" w:cs="Times New Roman" w:hint="eastAsia"/>
          <w:sz w:val="32"/>
          <w:szCs w:val="32"/>
        </w:rPr>
        <w:t>二、使用要求</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1.庆祝活动标识使用应当严肃、庄重，不得任意修改、变形或变色，不能因放大或缩小破坏标识的完整性，不得省略底部汉字和英文说明。</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2.庆祝活动标识不得用于商业广告、制作商标或其他任</w:t>
      </w:r>
    </w:p>
    <w:p w:rsidR="00EC5DBB" w:rsidRDefault="00EC5DBB" w:rsidP="00EC5DBB">
      <w:pPr>
        <w:adjustRightInd w:val="0"/>
        <w:snapToGrid w:val="0"/>
        <w:spacing w:line="560" w:lineRule="exact"/>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何商业性用途，不得用于私人庆典和吊唁活动。</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3.以庆祝活动标识为元素制作的用品，要与庆祝中国共</w:t>
      </w:r>
    </w:p>
    <w:p w:rsidR="00EC5DBB" w:rsidRDefault="00EC5DBB" w:rsidP="00EC5DBB">
      <w:pPr>
        <w:adjustRightInd w:val="0"/>
        <w:snapToGrid w:val="0"/>
        <w:spacing w:line="560" w:lineRule="exact"/>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产党成立100周年主题密切相关，不得乱用、滥用。</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4.庆祝活动标识使用要结合实际、因时因地而异，妥善把握与周边环境关系，注重整体效果，既要有利于营造浓厚社会长，也要注意不能破坏现有人文自然景观，确保与城乡环境面貌协调统一。</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b/>
          <w:bCs/>
          <w:sz w:val="32"/>
          <w:szCs w:val="32"/>
        </w:rPr>
      </w:pPr>
      <w:r>
        <w:rPr>
          <w:rFonts w:ascii="黑体" w:eastAsia="黑体" w:hAnsi="黑体" w:cs="Times New Roman" w:hint="eastAsia"/>
          <w:sz w:val="32"/>
          <w:szCs w:val="32"/>
        </w:rPr>
        <w:t>三、使用管理</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1.庆祝活动标识所有权属于中共中央宣传部。</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2.县市场监管局要做好庆祝活动标识的商标注册管理工作，防止标识被商业注册，要加强标识使用的市场监督和管理。</w:t>
      </w:r>
    </w:p>
    <w:p w:rsidR="00EC5DBB" w:rsidRDefault="00EC5DBB" w:rsidP="00EC5DBB">
      <w:pPr>
        <w:adjustRightInd w:val="0"/>
        <w:snapToGrid w:val="0"/>
        <w:spacing w:line="560"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3.各镇（街道）、各部门要对辖区内和主管主办的活动进行监督，对不按要求使用标识等问题及时采取针对性措施予以整治。</w:t>
      </w:r>
      <w:bookmarkStart w:id="0" w:name="_GoBack"/>
      <w:bookmarkEnd w:id="0"/>
    </w:p>
    <w:p w:rsidR="00EC5DBB" w:rsidRDefault="00EC5DBB" w:rsidP="00EC5DBB">
      <w:pPr>
        <w:pStyle w:val="a6"/>
        <w:rPr>
          <w:rFonts w:ascii="仿宋_GB2312" w:eastAsia="仿宋_GB2312" w:hAnsi="仿宋_GB2312" w:cs="Times New Roman"/>
          <w:sz w:val="32"/>
          <w:szCs w:val="32"/>
        </w:rPr>
      </w:pPr>
    </w:p>
    <w:p w:rsidR="00EC5DBB" w:rsidRDefault="00EC5DBB" w:rsidP="00EC5DBB">
      <w:pPr>
        <w:pStyle w:val="Char1"/>
        <w:tabs>
          <w:tab w:val="clear" w:pos="840"/>
          <w:tab w:val="left" w:pos="0"/>
        </w:tabs>
        <w:ind w:left="0" w:firstLineChars="200" w:firstLine="640"/>
        <w:rPr>
          <w:rFonts w:ascii="楷体_GB2312" w:eastAsia="楷体_GB2312" w:hAnsi="黑体" w:cs="黑体"/>
          <w:sz w:val="32"/>
          <w:szCs w:val="32"/>
          <w:shd w:val="clear" w:color="auto" w:fill="FFFFFF"/>
        </w:rPr>
      </w:pPr>
    </w:p>
    <w:p w:rsidR="00EC5DBB" w:rsidRDefault="00EC5DBB" w:rsidP="00EC5DBB">
      <w:pPr>
        <w:pStyle w:val="Char1"/>
      </w:pPr>
    </w:p>
    <w:p w:rsidR="00EC5DBB" w:rsidRDefault="00EC5DBB" w:rsidP="00EC5DBB">
      <w:pPr>
        <w:pStyle w:val="Char1"/>
      </w:pPr>
    </w:p>
    <w:p w:rsidR="00EC5DBB" w:rsidRDefault="00EC5DBB" w:rsidP="00EC5DBB">
      <w:pPr>
        <w:spacing w:line="560" w:lineRule="exact"/>
        <w:rPr>
          <w:rFonts w:ascii="仿宋_GB2312" w:eastAsia="仿宋_GB2312" w:hAnsi="仿宋_GB2312" w:cs="Times New Roman"/>
          <w:sz w:val="32"/>
          <w:szCs w:val="32"/>
        </w:rPr>
      </w:pPr>
    </w:p>
    <w:p w:rsidR="00EC5DBB" w:rsidRDefault="00EC5DBB" w:rsidP="00EC5DBB">
      <w:pPr>
        <w:spacing w:line="560" w:lineRule="exact"/>
        <w:ind w:firstLineChars="500" w:firstLine="1600"/>
        <w:rPr>
          <w:rFonts w:ascii="仿宋_GB2312" w:eastAsia="仿宋_GB2312" w:hAnsi="仿宋_GB2312" w:cs="Times New Roman"/>
          <w:sz w:val="32"/>
          <w:szCs w:val="32"/>
        </w:rPr>
      </w:pPr>
      <w:r>
        <w:rPr>
          <w:rFonts w:ascii="仿宋_GB2312" w:eastAsia="仿宋_GB2312" w:hAnsi="仿宋_GB2312" w:cs="Times New Roman"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8" type="#_x0000_t201" alt="E18:03:4820160202101538" style="position:absolute;left:0;text-align:left;margin-left:294.75pt;margin-top:522.35pt;width:117.8pt;height:117.8pt;z-index:251658240;mso-position-horizontal-relative:page;mso-position-vertical-relative:page" o:preferrelative="t" filled="f" stroked="f">
            <v:imagedata r:id="rId9" o:title=""/>
            <w10:wrap anchorx="page" anchory="page"/>
          </v:shape>
        </w:pict>
      </w:r>
    </w:p>
    <w:p w:rsidR="00EC5DBB" w:rsidRDefault="00EC5DBB" w:rsidP="00EC5DBB">
      <w:pPr>
        <w:spacing w:line="560" w:lineRule="exact"/>
        <w:ind w:rightChars="-44" w:right="-92" w:firstLineChars="700" w:firstLine="2240"/>
        <w:rPr>
          <w:rFonts w:ascii="仿宋_GB2312" w:eastAsia="仿宋_GB2312" w:hAnsi="仿宋_GB2312" w:cs="Times New Roman"/>
          <w:sz w:val="32"/>
          <w:szCs w:val="32"/>
        </w:rPr>
      </w:pPr>
      <w:r>
        <w:rPr>
          <w:rFonts w:ascii="仿宋_GB2312" w:eastAsia="仿宋_GB2312" w:hAnsi="仿宋_GB2312" w:cs="Times New Roman" w:hint="eastAsia"/>
          <w:sz w:val="32"/>
          <w:szCs w:val="32"/>
        </w:rPr>
        <w:t>中共蒲城县委党史学习教育领导小组办公室</w:t>
      </w:r>
    </w:p>
    <w:p w:rsidR="00EC5DBB" w:rsidRDefault="00EC5DBB" w:rsidP="00EC5DBB">
      <w:pPr>
        <w:spacing w:line="560" w:lineRule="exact"/>
        <w:ind w:firstLineChars="1400" w:firstLine="4480"/>
        <w:rPr>
          <w:rFonts w:ascii="仿宋_GB2312" w:eastAsia="仿宋_GB2312" w:hAnsi="仿宋_GB2312" w:cs="Times New Roman"/>
          <w:sz w:val="32"/>
          <w:szCs w:val="32"/>
        </w:rPr>
      </w:pPr>
      <w:r>
        <w:rPr>
          <w:rFonts w:ascii="仿宋_GB2312" w:eastAsia="仿宋_GB2312" w:hAnsi="仿宋_GB2312" w:cs="Times New Roman" w:hint="eastAsia"/>
          <w:sz w:val="32"/>
          <w:szCs w:val="32"/>
        </w:rPr>
        <w:t>（代章）</w:t>
      </w:r>
    </w:p>
    <w:p w:rsidR="00B17195" w:rsidRPr="00EC5DBB" w:rsidRDefault="00EC5DBB" w:rsidP="00EC5DBB">
      <w:pPr>
        <w:spacing w:line="560" w:lineRule="exact"/>
        <w:ind w:firstLineChars="1300" w:firstLine="4160"/>
        <w:rPr>
          <w:rFonts w:ascii="仿宋_GB2312" w:eastAsia="仿宋_GB2312" w:hAnsi="仿宋_GB2312" w:cs="Times New Roman"/>
          <w:sz w:val="32"/>
          <w:szCs w:val="32"/>
        </w:rPr>
      </w:pPr>
      <w:r>
        <w:rPr>
          <w:rFonts w:ascii="仿宋_GB2312" w:eastAsia="仿宋_GB2312" w:hAnsi="仿宋_GB2312" w:cs="Times New Roman" w:hint="eastAsia"/>
          <w:sz w:val="32"/>
          <w:szCs w:val="32"/>
        </w:rPr>
        <w:t>2021年6月4日</w:t>
      </w:r>
    </w:p>
    <w:sectPr w:rsidR="00B17195" w:rsidRPr="00EC5DBB" w:rsidSect="00590858">
      <w:footerReference w:type="default" r:id="rId10"/>
      <w:pgSz w:w="11906" w:h="16838"/>
      <w:pgMar w:top="2098" w:right="1474" w:bottom="1984" w:left="1587"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70E" w:rsidRDefault="001F270E" w:rsidP="00B17195">
      <w:r>
        <w:separator/>
      </w:r>
    </w:p>
  </w:endnote>
  <w:endnote w:type="continuationSeparator" w:id="1">
    <w:p w:rsidR="001F270E" w:rsidRDefault="001F270E" w:rsidP="00B171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04205"/>
      <w:docPartObj>
        <w:docPartGallery w:val="Page Numbers (Bottom of Page)"/>
        <w:docPartUnique/>
      </w:docPartObj>
    </w:sdtPr>
    <w:sdtEndPr>
      <w:rPr>
        <w:rFonts w:asciiTheme="majorEastAsia" w:eastAsiaTheme="majorEastAsia" w:hAnsiTheme="majorEastAsia"/>
        <w:sz w:val="28"/>
        <w:szCs w:val="28"/>
      </w:rPr>
    </w:sdtEndPr>
    <w:sdtContent>
      <w:p w:rsidR="00590858" w:rsidRPr="00590858" w:rsidRDefault="005D67DE">
        <w:pPr>
          <w:pStyle w:val="a3"/>
          <w:jc w:val="center"/>
          <w:rPr>
            <w:rFonts w:asciiTheme="majorEastAsia" w:eastAsiaTheme="majorEastAsia" w:hAnsiTheme="majorEastAsia"/>
            <w:sz w:val="24"/>
          </w:rPr>
        </w:pPr>
        <w:r w:rsidRPr="00EC5DBB">
          <w:rPr>
            <w:rFonts w:asciiTheme="majorEastAsia" w:eastAsiaTheme="majorEastAsia" w:hAnsiTheme="majorEastAsia"/>
            <w:sz w:val="28"/>
            <w:szCs w:val="28"/>
          </w:rPr>
          <w:fldChar w:fldCharType="begin"/>
        </w:r>
        <w:r w:rsidR="00590858" w:rsidRPr="00EC5DBB">
          <w:rPr>
            <w:rFonts w:asciiTheme="majorEastAsia" w:eastAsiaTheme="majorEastAsia" w:hAnsiTheme="majorEastAsia"/>
            <w:sz w:val="28"/>
            <w:szCs w:val="28"/>
          </w:rPr>
          <w:instrText xml:space="preserve"> PAGE   \* MERGEFORMAT </w:instrText>
        </w:r>
        <w:r w:rsidRPr="00EC5DBB">
          <w:rPr>
            <w:rFonts w:asciiTheme="majorEastAsia" w:eastAsiaTheme="majorEastAsia" w:hAnsiTheme="majorEastAsia"/>
            <w:sz w:val="28"/>
            <w:szCs w:val="28"/>
          </w:rPr>
          <w:fldChar w:fldCharType="separate"/>
        </w:r>
        <w:r w:rsidR="00EC5DBB" w:rsidRPr="00EC5DBB">
          <w:rPr>
            <w:rFonts w:asciiTheme="majorEastAsia" w:eastAsiaTheme="majorEastAsia" w:hAnsiTheme="majorEastAsia"/>
            <w:noProof/>
            <w:sz w:val="28"/>
            <w:szCs w:val="28"/>
            <w:lang w:val="zh-CN"/>
          </w:rPr>
          <w:t>-</w:t>
        </w:r>
        <w:r w:rsidR="00EC5DBB">
          <w:rPr>
            <w:rFonts w:asciiTheme="majorEastAsia" w:eastAsiaTheme="majorEastAsia" w:hAnsiTheme="majorEastAsia"/>
            <w:noProof/>
            <w:sz w:val="28"/>
            <w:szCs w:val="28"/>
          </w:rPr>
          <w:t xml:space="preserve"> 2 -</w:t>
        </w:r>
        <w:r w:rsidRPr="00EC5DBB">
          <w:rPr>
            <w:rFonts w:asciiTheme="majorEastAsia" w:eastAsiaTheme="majorEastAsia" w:hAnsiTheme="majorEastAsia"/>
            <w:sz w:val="28"/>
            <w:szCs w:val="28"/>
          </w:rPr>
          <w:fldChar w:fldCharType="end"/>
        </w:r>
      </w:p>
    </w:sdtContent>
  </w:sdt>
  <w:p w:rsidR="00590858" w:rsidRDefault="005908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70E" w:rsidRDefault="001F270E" w:rsidP="00B17195">
      <w:r>
        <w:separator/>
      </w:r>
    </w:p>
  </w:footnote>
  <w:footnote w:type="continuationSeparator" w:id="1">
    <w:p w:rsidR="001F270E" w:rsidRDefault="001F270E" w:rsidP="00B171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01918"/>
    <w:multiLevelType w:val="hybridMultilevel"/>
    <w:tmpl w:val="B7EC90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7195"/>
    <w:rsid w:val="001F270E"/>
    <w:rsid w:val="00334858"/>
    <w:rsid w:val="005108DE"/>
    <w:rsid w:val="00524DD0"/>
    <w:rsid w:val="00590858"/>
    <w:rsid w:val="005D67DE"/>
    <w:rsid w:val="007E4E24"/>
    <w:rsid w:val="00933531"/>
    <w:rsid w:val="00B17195"/>
    <w:rsid w:val="00BB6E19"/>
    <w:rsid w:val="00BC1E7D"/>
    <w:rsid w:val="00D4192C"/>
    <w:rsid w:val="00DE7CAC"/>
    <w:rsid w:val="00E03433"/>
    <w:rsid w:val="00EB684F"/>
    <w:rsid w:val="00EC5DBB"/>
    <w:rsid w:val="00F5191F"/>
    <w:rsid w:val="032E40B6"/>
    <w:rsid w:val="059F6A24"/>
    <w:rsid w:val="05CF7CF6"/>
    <w:rsid w:val="05D44AFE"/>
    <w:rsid w:val="073701A2"/>
    <w:rsid w:val="07D35878"/>
    <w:rsid w:val="08FC3119"/>
    <w:rsid w:val="0AE11EEA"/>
    <w:rsid w:val="0C9E1E0D"/>
    <w:rsid w:val="113C2EDA"/>
    <w:rsid w:val="118D65B2"/>
    <w:rsid w:val="131618DF"/>
    <w:rsid w:val="14F774E4"/>
    <w:rsid w:val="1AF129DB"/>
    <w:rsid w:val="1C3B2CC2"/>
    <w:rsid w:val="1C4A0F3F"/>
    <w:rsid w:val="1C9A5EA9"/>
    <w:rsid w:val="1CA62139"/>
    <w:rsid w:val="1D133395"/>
    <w:rsid w:val="1F9B09CF"/>
    <w:rsid w:val="20AD4D07"/>
    <w:rsid w:val="21BE06B2"/>
    <w:rsid w:val="24050D78"/>
    <w:rsid w:val="240C0031"/>
    <w:rsid w:val="26C22D0E"/>
    <w:rsid w:val="28985FE1"/>
    <w:rsid w:val="2A8E1563"/>
    <w:rsid w:val="2E870532"/>
    <w:rsid w:val="2E987225"/>
    <w:rsid w:val="30A47EDD"/>
    <w:rsid w:val="3180359E"/>
    <w:rsid w:val="3258295D"/>
    <w:rsid w:val="32C216EF"/>
    <w:rsid w:val="351A43DD"/>
    <w:rsid w:val="362834C0"/>
    <w:rsid w:val="37F53D63"/>
    <w:rsid w:val="3AE0071F"/>
    <w:rsid w:val="3AFC01F6"/>
    <w:rsid w:val="3BA56C62"/>
    <w:rsid w:val="3D742C58"/>
    <w:rsid w:val="3FDE258C"/>
    <w:rsid w:val="40270E70"/>
    <w:rsid w:val="41510A81"/>
    <w:rsid w:val="43AE11CA"/>
    <w:rsid w:val="43F20D81"/>
    <w:rsid w:val="46C741B1"/>
    <w:rsid w:val="473768BF"/>
    <w:rsid w:val="475B7A8C"/>
    <w:rsid w:val="480E4789"/>
    <w:rsid w:val="494C6E4D"/>
    <w:rsid w:val="4A3D1A3B"/>
    <w:rsid w:val="4C661763"/>
    <w:rsid w:val="4FBD4F7A"/>
    <w:rsid w:val="4FE26EE0"/>
    <w:rsid w:val="506A3DCB"/>
    <w:rsid w:val="52BB0989"/>
    <w:rsid w:val="533273C0"/>
    <w:rsid w:val="53D04525"/>
    <w:rsid w:val="543D1520"/>
    <w:rsid w:val="58F8375F"/>
    <w:rsid w:val="59DA42EE"/>
    <w:rsid w:val="5CD14277"/>
    <w:rsid w:val="5CDB3ED7"/>
    <w:rsid w:val="5E5D1F69"/>
    <w:rsid w:val="5FD979F6"/>
    <w:rsid w:val="627941D4"/>
    <w:rsid w:val="63915F12"/>
    <w:rsid w:val="648151BD"/>
    <w:rsid w:val="650526FA"/>
    <w:rsid w:val="66321031"/>
    <w:rsid w:val="66F37288"/>
    <w:rsid w:val="67D95168"/>
    <w:rsid w:val="67E33AAB"/>
    <w:rsid w:val="6823444D"/>
    <w:rsid w:val="692B254D"/>
    <w:rsid w:val="69832AEF"/>
    <w:rsid w:val="6BE37E7C"/>
    <w:rsid w:val="6E002D8E"/>
    <w:rsid w:val="6E2E6149"/>
    <w:rsid w:val="6F721815"/>
    <w:rsid w:val="70DC310F"/>
    <w:rsid w:val="734C1DCE"/>
    <w:rsid w:val="743D3AC9"/>
    <w:rsid w:val="754D09C6"/>
    <w:rsid w:val="764E211D"/>
    <w:rsid w:val="774E7060"/>
    <w:rsid w:val="7BC4357D"/>
    <w:rsid w:val="7D694B92"/>
    <w:rsid w:val="7E0977E3"/>
    <w:rsid w:val="7FA303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1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7195"/>
    <w:pPr>
      <w:tabs>
        <w:tab w:val="center" w:pos="4153"/>
        <w:tab w:val="right" w:pos="8306"/>
      </w:tabs>
      <w:snapToGrid w:val="0"/>
      <w:jc w:val="left"/>
    </w:pPr>
    <w:rPr>
      <w:sz w:val="18"/>
    </w:rPr>
  </w:style>
  <w:style w:type="paragraph" w:styleId="a4">
    <w:name w:val="header"/>
    <w:basedOn w:val="a"/>
    <w:rsid w:val="00B1719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B171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rsid w:val="00590858"/>
    <w:rPr>
      <w:kern w:val="2"/>
      <w:sz w:val="18"/>
      <w:szCs w:val="24"/>
    </w:rPr>
  </w:style>
  <w:style w:type="paragraph" w:customStyle="1" w:styleId="Char1">
    <w:name w:val="Char1"/>
    <w:basedOn w:val="a"/>
    <w:qFormat/>
    <w:rsid w:val="00EC5DBB"/>
    <w:pPr>
      <w:tabs>
        <w:tab w:val="left" w:pos="840"/>
      </w:tabs>
      <w:ind w:left="840" w:hanging="420"/>
    </w:pPr>
    <w:rPr>
      <w:sz w:val="24"/>
      <w:szCs w:val="30"/>
    </w:rPr>
  </w:style>
  <w:style w:type="paragraph" w:styleId="a6">
    <w:name w:val="Body Text"/>
    <w:basedOn w:val="a"/>
    <w:link w:val="Char0"/>
    <w:uiPriority w:val="99"/>
    <w:unhideWhenUsed/>
    <w:qFormat/>
    <w:rsid w:val="00EC5DBB"/>
    <w:pPr>
      <w:spacing w:after="120"/>
    </w:pPr>
    <w:rPr>
      <w:szCs w:val="22"/>
    </w:rPr>
  </w:style>
  <w:style w:type="character" w:customStyle="1" w:styleId="Char0">
    <w:name w:val="正文文本 Char"/>
    <w:basedOn w:val="a0"/>
    <w:link w:val="a6"/>
    <w:uiPriority w:val="99"/>
    <w:rsid w:val="00EC5DBB"/>
    <w:rPr>
      <w:kern w:val="2"/>
      <w:sz w:val="21"/>
      <w:szCs w:val="22"/>
    </w:rPr>
  </w:style>
  <w:style w:type="paragraph" w:styleId="a7">
    <w:name w:val="Balloon Text"/>
    <w:basedOn w:val="a"/>
    <w:link w:val="Char2"/>
    <w:rsid w:val="00EC5DBB"/>
    <w:rPr>
      <w:sz w:val="18"/>
      <w:szCs w:val="18"/>
    </w:rPr>
  </w:style>
  <w:style w:type="character" w:customStyle="1" w:styleId="Char2">
    <w:name w:val="批注框文本 Char"/>
    <w:basedOn w:val="a0"/>
    <w:link w:val="a7"/>
    <w:rsid w:val="00EC5DB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Words>
  <Characters>1120</Characters>
  <Application>Microsoft Office Word</Application>
  <DocSecurity>0</DocSecurity>
  <Lines>9</Lines>
  <Paragraphs>2</Paragraphs>
  <ScaleCrop>false</ScaleCrop>
  <Company>Microsoft</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dzzw</cp:lastModifiedBy>
  <cp:revision>2</cp:revision>
  <cp:lastPrinted>2021-06-03T06:34:00Z</cp:lastPrinted>
  <dcterms:created xsi:type="dcterms:W3CDTF">2021-06-15T06:52:00Z</dcterms:created>
  <dcterms:modified xsi:type="dcterms:W3CDTF">2021-06-15T06:52:00Z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FD736791B15647178B93A9961F20651B</vt:lpwstr>
  </property>
</Properties>
</file>