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834"/>
        <w:gridCol w:w="8540"/>
        <w:gridCol w:w="1662"/>
        <w:gridCol w:w="2404"/>
      </w:tblGrid>
      <w:tr w:rsidR="00C85918" w:rsidTr="00DD468F">
        <w:trPr>
          <w:trHeight w:val="1000"/>
        </w:trPr>
        <w:tc>
          <w:tcPr>
            <w:tcW w:w="144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 xml:space="preserve">附件2：    </w:t>
            </w:r>
          </w:p>
          <w:p w:rsidR="00C85918" w:rsidRDefault="00C85918" w:rsidP="00DD468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 xml:space="preserve"> </w:t>
            </w:r>
            <w:bookmarkStart w:id="0" w:name="_GoBack"/>
            <w:r>
              <w:rPr>
                <w:rStyle w:val="font11"/>
                <w:rFonts w:ascii="方正小标宋_GBK" w:eastAsia="方正小标宋_GBK" w:hAnsi="方正小标宋_GBK" w:cs="方正小标宋_GBK" w:hint="eastAsia"/>
                <w:sz w:val="44"/>
                <w:szCs w:val="44"/>
                <w:lang w:bidi="ar"/>
              </w:rPr>
              <w:t>蒲城县教育系统</w:t>
            </w:r>
            <w:r>
              <w:rPr>
                <w:rStyle w:val="font91"/>
                <w:rFonts w:ascii="方正小标宋_GBK" w:eastAsia="方正小标宋_GBK" w:hAnsi="方正小标宋_GBK" w:cs="方正小标宋_GBK" w:hint="default"/>
                <w:sz w:val="44"/>
                <w:szCs w:val="44"/>
                <w:lang w:bidi="ar"/>
              </w:rPr>
              <w:t>“规范执法、优质服务”评议整改任务清单</w:t>
            </w:r>
            <w:bookmarkEnd w:id="0"/>
          </w:p>
        </w:tc>
      </w:tr>
      <w:tr w:rsidR="00C85918" w:rsidTr="00DD468F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负责股室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责任领导</w:t>
            </w:r>
          </w:p>
        </w:tc>
      </w:tr>
      <w:tr w:rsidR="00C85918" w:rsidTr="00DD468F">
        <w:trPr>
          <w:trHeight w:val="60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2月8日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印发《蒲城县教育局关于进一步落实“规范执法 优质服务”评议活动反馈意见的整改方案》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  奇</w:t>
            </w:r>
          </w:p>
        </w:tc>
      </w:tr>
      <w:tr w:rsidR="00C85918" w:rsidTr="00DD468F">
        <w:trPr>
          <w:trHeight w:val="499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2月9日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召开“规范执法 优质服务”评议整顿工作动员会。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  奇</w:t>
            </w:r>
          </w:p>
        </w:tc>
      </w:tr>
      <w:tr w:rsidR="00C85918" w:rsidTr="00DD468F">
        <w:trPr>
          <w:trHeight w:val="92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2月10日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1、单位主要负责人和班子成员谈心谈话。2、各股室组织学习讨论：《蒲城县关于做好“规范执法、优质服务”评议整改工作的实施方案》（蒲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评领发〔2022〕1号）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党委办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王军峰</w:t>
            </w:r>
          </w:p>
        </w:tc>
      </w:tr>
      <w:tr w:rsidR="00C85918" w:rsidTr="00DD468F">
        <w:trPr>
          <w:trHeight w:val="106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2月11日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1、主要负责人、派驻纪检监察组组长与中层干部，班子成员与分管干部职工之间，分层级开展谈心谈话。2、结合评议活动反馈问题、前期谈心谈话情况，逐人开展自查，建立问题清单、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账。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监察室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王军峰</w:t>
            </w:r>
          </w:p>
        </w:tc>
      </w:tr>
      <w:tr w:rsidR="00C85918" w:rsidTr="00DD468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2月14日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召开“规范执法 优质服务”评议整顿工作专题民主生活扩大会。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党委办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王军峰</w:t>
            </w:r>
          </w:p>
        </w:tc>
      </w:tr>
      <w:tr w:rsidR="00C85918" w:rsidTr="00DD468F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2月15日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1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、全面梳理排查</w:t>
            </w: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2021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年以来巡视巡察反馈、上级督导检查通报、“</w:t>
            </w: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12345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”平台转办、群众信访举报和新闻媒体曝光的问题，结合自查自纠问题，从群众意见最大的人和事查处，从自身工作态度和工作作风改起，从深层次问题根源纠起，汇总形成本单位问题清单，</w:t>
            </w:r>
            <w:proofErr w:type="gramStart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逐项定</w:t>
            </w:r>
            <w:proofErr w:type="gramEnd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措施、定责任、定时限，下茬</w:t>
            </w:r>
            <w:proofErr w:type="gramStart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立势抓整改</w:t>
            </w:r>
            <w:proofErr w:type="gramEnd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，深查细改</w:t>
            </w:r>
            <w:proofErr w:type="gramStart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祛</w:t>
            </w:r>
            <w:proofErr w:type="gramEnd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病灶。</w:t>
            </w: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2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、召开承诺评议会，逐人汇报思想认识和整改措施并</w:t>
            </w:r>
            <w:proofErr w:type="gramStart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作出</w:t>
            </w:r>
            <w:proofErr w:type="gramEnd"/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承诺。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监察室</w:t>
            </w:r>
          </w:p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办公室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王军峰</w:t>
            </w:r>
          </w:p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  奇</w:t>
            </w:r>
          </w:p>
        </w:tc>
      </w:tr>
      <w:tr w:rsidR="00C85918" w:rsidTr="00DD468F">
        <w:trPr>
          <w:trHeight w:val="1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2月16日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1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、认真贯彻《党委（党组）落实全面从严治党主体责任规定》，全面梳理责任落实的薄弱环节，修订完善并严格落实主体责任清单，真正把负责、守责、尽责体现到每个岗位。</w:t>
            </w: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2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、健全完善关键岗位廉政风险防控台账，加强预警防范，跟进监督处置</w:t>
            </w: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,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从源头上预防违规违纪问题发生。</w:t>
            </w:r>
            <w:r>
              <w:rPr>
                <w:rStyle w:val="font61"/>
                <w:rFonts w:ascii="仿宋_GB2312" w:eastAsia="仿宋_GB2312" w:hAnsi="仿宋_GB2312" w:cs="仿宋_GB2312" w:hint="eastAsia"/>
                <w:lang w:bidi="ar"/>
              </w:rPr>
              <w:t>3</w:t>
            </w:r>
            <w:r>
              <w:rPr>
                <w:rStyle w:val="font71"/>
                <w:rFonts w:ascii="仿宋_GB2312" w:eastAsia="仿宋_GB2312" w:hAnsi="仿宋_GB2312" w:cs="仿宋_GB2312" w:hint="default"/>
                <w:lang w:bidi="ar"/>
              </w:rPr>
              <w:t>、修订完善日常管理、改进作风、优化服务等方面规章制度，形成靠制度管权管人管事的长效机制，不断提升作风建设治理效能。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党委办</w:t>
            </w:r>
          </w:p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监察室</w:t>
            </w:r>
          </w:p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办公室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王军峰</w:t>
            </w:r>
          </w:p>
          <w:p w:rsidR="00C85918" w:rsidRDefault="00C85918" w:rsidP="00DD46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  奇</w:t>
            </w:r>
          </w:p>
        </w:tc>
      </w:tr>
    </w:tbl>
    <w:p w:rsidR="008C788D" w:rsidRDefault="008C788D"/>
    <w:sectPr w:rsidR="008C788D" w:rsidSect="00C85918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8"/>
    <w:rsid w:val="008C788D"/>
    <w:rsid w:val="00C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AC52-22CE-4CBB-BFAF-9012E19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C85918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C85918"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C85918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C85918"/>
    <w:rPr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C8591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2022-02-12T07:53:00Z</dcterms:created>
  <dcterms:modified xsi:type="dcterms:W3CDTF">2022-02-12T07:54:00Z</dcterms:modified>
</cp:coreProperties>
</file>